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湖南安能赣锋新材料有限公司全产业链项</w:t>
      </w:r>
      <w:r>
        <w:rPr>
          <w:rFonts w:hint="eastAsia" w:ascii="方正小标宋简体" w:hAnsi="方正小标宋简体" w:eastAsia="方正小标宋简体" w:cs="方正小标宋简体"/>
          <w:b w:val="0"/>
          <w:bCs w:val="0"/>
          <w:sz w:val="44"/>
          <w:szCs w:val="44"/>
          <w:highlight w:val="none"/>
          <w:lang w:val="en-US" w:eastAsia="zh-CN"/>
        </w:rPr>
        <w:t>目</w:t>
      </w:r>
      <w:r>
        <w:rPr>
          <w:rFonts w:hint="eastAsia" w:ascii="方正小标宋简体" w:hAnsi="方正小标宋简体" w:eastAsia="方正小标宋简体" w:cs="方正小标宋简体"/>
          <w:b w:val="0"/>
          <w:bCs w:val="0"/>
          <w:sz w:val="44"/>
          <w:szCs w:val="44"/>
          <w:highlight w:val="none"/>
          <w:lang w:val="en-US" w:eastAsia="zh-CN"/>
        </w:rPr>
        <w:t>年产20GWh储能电池及配套电池新材料</w:t>
      </w:r>
      <w:r>
        <w:rPr>
          <w:rFonts w:hint="eastAsia" w:ascii="方正小标宋简体" w:hAnsi="方正小标宋简体" w:eastAsia="方正小标宋简体" w:cs="方正小标宋简体"/>
          <w:b w:val="0"/>
          <w:bCs w:val="0"/>
          <w:sz w:val="44"/>
          <w:szCs w:val="44"/>
          <w:highlight w:val="none"/>
          <w:lang w:val="en-US" w:eastAsia="zh-CN"/>
        </w:rPr>
        <w:t>变动项目</w:t>
      </w:r>
    </w:p>
    <w:p>
      <w:pPr>
        <w:jc w:val="center"/>
        <w:rPr>
          <w:rFonts w:hint="eastAsia" w:ascii="方正小标宋简体" w:hAnsi="方正小标宋简体" w:eastAsia="方正小标宋简体" w:cs="方正小标宋简体"/>
          <w:b w:val="0"/>
          <w:bCs w:val="0"/>
          <w:sz w:val="44"/>
          <w:szCs w:val="44"/>
          <w:highlight w:val="none"/>
          <w:lang w:val="en-US" w:eastAsia="zh-CN"/>
        </w:rPr>
      </w:pPr>
      <w:r>
        <w:rPr>
          <w:rFonts w:hint="eastAsia" w:ascii="方正小标宋简体" w:hAnsi="方正小标宋简体" w:eastAsia="方正小标宋简体" w:cs="方正小标宋简体"/>
          <w:b w:val="0"/>
          <w:bCs w:val="0"/>
          <w:sz w:val="44"/>
          <w:szCs w:val="44"/>
          <w:highlight w:val="none"/>
          <w:lang w:val="en-US" w:eastAsia="zh-CN"/>
        </w:rPr>
        <w:t>环境影响评价信息第一次公示</w:t>
      </w:r>
    </w:p>
    <w:p>
      <w:pPr>
        <w:pStyle w:val="2"/>
        <w:rPr>
          <w:rFonts w:hint="default"/>
          <w:lang w:val="en-US" w:eastAsia="zh-CN"/>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rPr>
        <w:t>根据《环境影响评价公众参与办法》（生态环境部令第4号）和国家、行业现行的相关规定，现按环境影响评价公众参与的相关规定进行第一次信息公示，欢迎任何单位或个人对本次环评的环保问题提出宝贵意见或建议。</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textAlignment w:val="auto"/>
        <w:rPr>
          <w:rFonts w:hint="eastAsia" w:ascii="黑体" w:hAnsi="黑体" w:eastAsia="黑体" w:cs="黑体"/>
          <w:sz w:val="32"/>
          <w:szCs w:val="32"/>
          <w:highlight w:val="none"/>
        </w:rPr>
      </w:pPr>
      <w:r>
        <w:rPr>
          <w:rStyle w:val="8"/>
          <w:rFonts w:hint="eastAsia" w:ascii="黑体" w:hAnsi="黑体" w:eastAsia="黑体" w:cs="黑体"/>
          <w:sz w:val="32"/>
          <w:szCs w:val="32"/>
          <w:highlight w:val="none"/>
        </w:rPr>
        <w:t>一、建设内容</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b w:val="0"/>
          <w:bCs w:val="0"/>
          <w:sz w:val="32"/>
          <w:szCs w:val="32"/>
          <w:highlight w:val="none"/>
        </w:rPr>
      </w:pPr>
      <w:r>
        <w:rPr>
          <w:rFonts w:hint="eastAsia" w:ascii="仿宋_GB2312" w:hAnsi="仿宋_GB2312" w:eastAsia="仿宋_GB2312" w:cs="仿宋_GB2312"/>
          <w:sz w:val="32"/>
          <w:szCs w:val="32"/>
          <w:highlight w:val="none"/>
        </w:rPr>
        <w:t>项目名称：</w:t>
      </w:r>
      <w:r>
        <w:rPr>
          <w:rFonts w:hint="eastAsia" w:ascii="仿宋_GB2312" w:hAnsi="仿宋_GB2312" w:eastAsia="仿宋_GB2312" w:cs="仿宋_GB2312"/>
          <w:sz w:val="32"/>
          <w:szCs w:val="32"/>
          <w:highlight w:val="none"/>
          <w:lang w:val="en-US" w:eastAsia="zh-CN"/>
        </w:rPr>
        <w:t>湖南安能赣锋新材料有限公司全产业链项目年产20GWh储能电池及配套电池新材料变动项目</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建设地点：</w:t>
      </w:r>
      <w:r>
        <w:rPr>
          <w:rFonts w:hint="eastAsia" w:ascii="仿宋_GB2312" w:hAnsi="仿宋_GB2312" w:eastAsia="仿宋_GB2312" w:cs="仿宋_GB2312"/>
          <w:color w:val="auto"/>
          <w:kern w:val="0"/>
          <w:sz w:val="32"/>
          <w:szCs w:val="32"/>
          <w:u w:val="none"/>
          <w:lang w:val="en-US" w:eastAsia="zh-CN"/>
        </w:rPr>
        <w:t>湖南省郴州市临武高新技术产业开发区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建设规模：建设单位</w:t>
      </w:r>
      <w:r>
        <w:rPr>
          <w:rFonts w:hint="eastAsia" w:ascii="仿宋_GB2312" w:hAnsi="仿宋_GB2312" w:eastAsia="仿宋_GB2312" w:cs="仿宋_GB2312"/>
          <w:color w:val="auto"/>
          <w:kern w:val="0"/>
          <w:sz w:val="32"/>
          <w:szCs w:val="32"/>
          <w:u w:val="none"/>
          <w:lang w:val="en-US" w:eastAsia="zh-CN"/>
        </w:rPr>
        <w:t>投资199297.09万元（其中环保投资1963万元）建设年产20GWh储能电池及配套电池新材料，主要建设内容包括焙烧车间、净化车间、蒸发析盐车间、碳酸锂车间等生产区，及配套辅助工程、环保工程等。本次变动主要为建设20蒸吨/时生物质链条炉排式专用锅炉替代原项目配套工程中的75吨/时天然气锅炉供应蒸汽至生产线。</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textAlignment w:val="auto"/>
        <w:rPr>
          <w:rStyle w:val="8"/>
          <w:rFonts w:hint="eastAsia" w:ascii="黑体" w:hAnsi="黑体" w:eastAsia="黑体" w:cs="黑体"/>
          <w:sz w:val="32"/>
          <w:szCs w:val="32"/>
          <w:highlight w:val="none"/>
        </w:rPr>
      </w:pPr>
      <w:r>
        <w:rPr>
          <w:rStyle w:val="8"/>
          <w:rFonts w:hint="eastAsia" w:ascii="黑体" w:hAnsi="黑体" w:eastAsia="黑体" w:cs="黑体"/>
          <w:sz w:val="32"/>
          <w:szCs w:val="32"/>
          <w:highlight w:val="none"/>
        </w:rPr>
        <w:t>二、环境影响评价工作内容</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rPr>
        <w:t>项目环境影响评价工作程序和主要内容：接受委托→了解工程情况→征询有关部门意见→编制环境影响评价工作方案、开展</w:t>
      </w:r>
      <w:r>
        <w:rPr>
          <w:rFonts w:hint="eastAsia" w:ascii="仿宋_GB2312" w:hAnsi="仿宋_GB2312" w:eastAsia="仿宋_GB2312" w:cs="仿宋_GB2312"/>
          <w:sz w:val="32"/>
          <w:szCs w:val="32"/>
        </w:rPr>
        <w:t>工作→进行环境现状调查→进行环境影响分析→公众参与→提出项目环保可行性及减缓措施→编制项目环境影响报告。</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环境影响评价工作内容及重点：环境影响评价主要分析工程的产污环节和排污量，预测污染的影响状况，评价污染防治措施是否可行，根据项目的概况提出相应的监控管理计划，环境影响评价的结论、公众参与说明等。</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textAlignment w:val="auto"/>
        <w:rPr>
          <w:rStyle w:val="8"/>
          <w:rFonts w:hint="eastAsia" w:ascii="黑体" w:hAnsi="黑体" w:eastAsia="黑体" w:cs="黑体"/>
          <w:sz w:val="32"/>
          <w:szCs w:val="32"/>
          <w:highlight w:val="none"/>
        </w:rPr>
      </w:pPr>
      <w:r>
        <w:rPr>
          <w:rStyle w:val="8"/>
          <w:rFonts w:hint="eastAsia" w:ascii="黑体" w:hAnsi="黑体" w:eastAsia="黑体" w:cs="黑体"/>
          <w:sz w:val="32"/>
          <w:szCs w:val="32"/>
          <w:highlight w:val="none"/>
        </w:rPr>
        <w:t>三、建设单位名称及联系方式</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w:t>
      </w:r>
      <w:r>
        <w:rPr>
          <w:rFonts w:hint="eastAsia" w:ascii="仿宋_GB2312" w:hAnsi="仿宋_GB2312" w:eastAsia="仿宋_GB2312" w:cs="仿宋_GB2312"/>
          <w:sz w:val="32"/>
          <w:szCs w:val="32"/>
          <w:lang w:eastAsia="zh-CN"/>
        </w:rPr>
        <w:t>湖南安能赣锋新材料有限公司</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单位地址：湖南省郴州市临武县武水镇临武产业开发区香花路与隆武路交汇处东南面5号栋</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龚总</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lang w:val="en-US" w:eastAsia="zh-CN"/>
        </w:rPr>
        <w:t>0790-6411128</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textAlignment w:val="auto"/>
        <w:rPr>
          <w:rStyle w:val="8"/>
          <w:rFonts w:hint="eastAsia" w:ascii="黑体" w:hAnsi="黑体" w:eastAsia="黑体" w:cs="黑体"/>
          <w:sz w:val="32"/>
          <w:szCs w:val="32"/>
          <w:highlight w:val="none"/>
        </w:rPr>
      </w:pPr>
      <w:r>
        <w:rPr>
          <w:rStyle w:val="8"/>
          <w:rFonts w:hint="eastAsia" w:ascii="黑体" w:hAnsi="黑体" w:eastAsia="黑体" w:cs="黑体"/>
          <w:sz w:val="32"/>
          <w:szCs w:val="32"/>
          <w:highlight w:val="none"/>
        </w:rPr>
        <w:t>四、环评单位</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单位名称：湖南</w:t>
      </w:r>
      <w:r>
        <w:rPr>
          <w:rFonts w:hint="eastAsia" w:ascii="仿宋_GB2312" w:hAnsi="仿宋_GB2312" w:eastAsia="仿宋_GB2312" w:cs="仿宋_GB2312"/>
          <w:sz w:val="32"/>
          <w:szCs w:val="32"/>
          <w:lang w:eastAsia="zh-CN"/>
        </w:rPr>
        <w:t>葆盛环保</w:t>
      </w:r>
      <w:r>
        <w:rPr>
          <w:rFonts w:hint="eastAsia" w:ascii="仿宋_GB2312" w:hAnsi="仿宋_GB2312" w:eastAsia="仿宋_GB2312" w:cs="仿宋_GB2312"/>
          <w:sz w:val="32"/>
          <w:szCs w:val="32"/>
        </w:rPr>
        <w:t>有限公司</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李工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电话：</w:t>
      </w:r>
      <w:r>
        <w:rPr>
          <w:rFonts w:hint="eastAsia" w:ascii="仿宋_GB2312" w:hAnsi="仿宋_GB2312" w:eastAsia="仿宋_GB2312" w:cs="仿宋_GB2312"/>
          <w:sz w:val="32"/>
          <w:szCs w:val="32"/>
          <w:lang w:val="en-US" w:eastAsia="zh-CN"/>
        </w:rPr>
        <w:t>18273162835</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textAlignment w:val="auto"/>
        <w:rPr>
          <w:rStyle w:val="8"/>
          <w:rFonts w:hint="eastAsia" w:ascii="黑体" w:hAnsi="黑体" w:eastAsia="黑体" w:cs="黑体"/>
          <w:sz w:val="32"/>
          <w:szCs w:val="32"/>
          <w:highlight w:val="none"/>
        </w:rPr>
      </w:pPr>
      <w:r>
        <w:rPr>
          <w:rStyle w:val="8"/>
          <w:rFonts w:hint="eastAsia" w:ascii="黑体" w:hAnsi="黑体" w:eastAsia="黑体" w:cs="黑体"/>
          <w:sz w:val="32"/>
          <w:szCs w:val="32"/>
          <w:highlight w:val="none"/>
        </w:rPr>
        <w:t>五、公众意见表的网络链接</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firstLine="48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http://www.mee.gov.cn/xxgk2018/xxgk/xxgk01/201810/t20181024_665329.html</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textAlignment w:val="auto"/>
        <w:rPr>
          <w:rStyle w:val="8"/>
          <w:rFonts w:hint="eastAsia" w:ascii="黑体" w:hAnsi="黑体" w:eastAsia="黑体" w:cs="黑体"/>
          <w:sz w:val="32"/>
          <w:szCs w:val="32"/>
          <w:highlight w:val="none"/>
        </w:rPr>
      </w:pPr>
      <w:r>
        <w:rPr>
          <w:rStyle w:val="8"/>
          <w:rFonts w:hint="eastAsia" w:ascii="黑体" w:hAnsi="黑体" w:eastAsia="黑体" w:cs="黑体"/>
          <w:sz w:val="32"/>
          <w:szCs w:val="32"/>
          <w:highlight w:val="none"/>
        </w:rPr>
        <w:t>六、提交公众意见的方式和途径</w:t>
      </w:r>
    </w:p>
    <w:p>
      <w:pPr>
        <w:pStyle w:val="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项目环保问题感兴趣或有意见、建议的公众可下载并填写上述公众意见表或按上述联系方式（信函、电话、电子邮件）反映给建设单位。建设位将在项目《环境影响评价公众参与说明》中真实记录公众的意见和建议。</w:t>
      </w:r>
      <w:bookmarkStart w:id="0" w:name="_GoBack"/>
      <w:bookmarkEnd w:id="0"/>
    </w:p>
    <w:sectPr>
      <w:pgSz w:w="11906" w:h="16838"/>
      <w:pgMar w:top="697" w:right="1134" w:bottom="78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3OThjNWQ2MmFkOWM5MGI4ZmNjM2NlYjUxYTJmYmEifQ=="/>
  </w:docVars>
  <w:rsids>
    <w:rsidRoot w:val="4F675F4A"/>
    <w:rsid w:val="017442FA"/>
    <w:rsid w:val="02C1531D"/>
    <w:rsid w:val="03EC63C9"/>
    <w:rsid w:val="04831772"/>
    <w:rsid w:val="051753AA"/>
    <w:rsid w:val="05E7756C"/>
    <w:rsid w:val="06F2019A"/>
    <w:rsid w:val="082A3964"/>
    <w:rsid w:val="0C6838BC"/>
    <w:rsid w:val="108A31F2"/>
    <w:rsid w:val="11A16A45"/>
    <w:rsid w:val="12863E8D"/>
    <w:rsid w:val="159D39C7"/>
    <w:rsid w:val="165810F8"/>
    <w:rsid w:val="17A0154D"/>
    <w:rsid w:val="18D36990"/>
    <w:rsid w:val="191044B0"/>
    <w:rsid w:val="1A36555B"/>
    <w:rsid w:val="1B46065D"/>
    <w:rsid w:val="1C977E57"/>
    <w:rsid w:val="1CA33CAD"/>
    <w:rsid w:val="1FF70178"/>
    <w:rsid w:val="21C4408A"/>
    <w:rsid w:val="22686B26"/>
    <w:rsid w:val="287615BC"/>
    <w:rsid w:val="29E03424"/>
    <w:rsid w:val="2B6C1A1A"/>
    <w:rsid w:val="2BF043F9"/>
    <w:rsid w:val="2C864D5D"/>
    <w:rsid w:val="2C882884"/>
    <w:rsid w:val="2CB85EA8"/>
    <w:rsid w:val="33787991"/>
    <w:rsid w:val="357716E7"/>
    <w:rsid w:val="35E736A3"/>
    <w:rsid w:val="39BD262D"/>
    <w:rsid w:val="412515A3"/>
    <w:rsid w:val="44D86FF3"/>
    <w:rsid w:val="470232A3"/>
    <w:rsid w:val="4873682A"/>
    <w:rsid w:val="4A183041"/>
    <w:rsid w:val="4A884BA4"/>
    <w:rsid w:val="4B0B4954"/>
    <w:rsid w:val="4C2832E3"/>
    <w:rsid w:val="4D1F4CC4"/>
    <w:rsid w:val="4EA3285D"/>
    <w:rsid w:val="4F675F4A"/>
    <w:rsid w:val="50B13F4D"/>
    <w:rsid w:val="5258562F"/>
    <w:rsid w:val="53937294"/>
    <w:rsid w:val="53C75190"/>
    <w:rsid w:val="55F36710"/>
    <w:rsid w:val="56B51C18"/>
    <w:rsid w:val="58575BCF"/>
    <w:rsid w:val="589830C7"/>
    <w:rsid w:val="5B2D7FCE"/>
    <w:rsid w:val="5BE8563B"/>
    <w:rsid w:val="608559DB"/>
    <w:rsid w:val="60E640BE"/>
    <w:rsid w:val="631D6B7A"/>
    <w:rsid w:val="63E8362C"/>
    <w:rsid w:val="65BE6FE4"/>
    <w:rsid w:val="660B0312"/>
    <w:rsid w:val="687A05CB"/>
    <w:rsid w:val="6A74355C"/>
    <w:rsid w:val="6B730A4C"/>
    <w:rsid w:val="752346DB"/>
    <w:rsid w:val="75FE78D1"/>
    <w:rsid w:val="761107C1"/>
    <w:rsid w:val="76116A13"/>
    <w:rsid w:val="76804F78"/>
    <w:rsid w:val="76CF41D8"/>
    <w:rsid w:val="76D436DE"/>
    <w:rsid w:val="7711110F"/>
    <w:rsid w:val="78B43685"/>
    <w:rsid w:val="79D20E9E"/>
    <w:rsid w:val="7A097A01"/>
    <w:rsid w:val="7A392E40"/>
    <w:rsid w:val="7D056BA5"/>
    <w:rsid w:val="7F1430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120" w:after="120" w:line="360" w:lineRule="auto"/>
      <w:jc w:val="left"/>
    </w:pPr>
    <w:rPr>
      <w:rFonts w:eastAsia="宋体" w:asciiTheme="minorAscii" w:hAnsiTheme="minorAscii" w:cstheme="minorBidi"/>
      <w:kern w:val="2"/>
      <w:sz w:val="24"/>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paragraph" w:styleId="4">
    <w:name w:val="Body Text"/>
    <w:basedOn w:val="1"/>
    <w:next w:val="1"/>
    <w:qFormat/>
    <w:uiPriority w:val="0"/>
    <w:pPr>
      <w:spacing w:line="360" w:lineRule="auto"/>
    </w:pPr>
    <w:rPr>
      <w:rFonts w:ascii="Times New Roman" w:hAnsi="Times New Roman" w:eastAsia="宋体" w:cs="Times New Roman"/>
      <w:sz w:val="24"/>
      <w:szCs w:val="22"/>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Emphasis"/>
    <w:basedOn w:val="7"/>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815</Words>
  <Characters>930</Characters>
  <Lines>0</Lines>
  <Paragraphs>0</Paragraphs>
  <TotalTime>8</TotalTime>
  <ScaleCrop>false</ScaleCrop>
  <LinksUpToDate>false</LinksUpToDate>
  <CharactersWithSpaces>946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2024-06-24T12:38:00Z</dcterms:created>
  <dc:creator>五（开心）</dc:creator>
  <cp:lastModifiedBy>6033374</cp:lastModifiedBy>
  <dcterms:modified xsi:type="dcterms:W3CDTF">2026-02-09T01:20:15Z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E96D05CD44D74A6B9911F1B696F3921E_11</vt:lpwstr>
  </property>
  <property fmtid="{D5CDD505-2E9C-101B-9397-08002B2CF9AE}" pid="4" name="KSOTemplateDocerSaveRecord">
    <vt:lpwstr>eyJoZGlkIjoiYzI3OThjNWQ2MmFkOWM5MGI4ZmNjM2NlYjUxYTJmYmEiLCJ1c2VySWQiOiIyMzMzMDI2NzAifQ==</vt:lpwstr>
  </property>
</Properties>
</file>